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3" w:rsidRPr="00C63E53" w:rsidRDefault="00C63E53" w:rsidP="00C63E53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C63E53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Шпак прилетів</w:t>
        </w:r>
      </w:hyperlink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Був тихий весняний ранок. Ще не зійшло сонце, тільки небо на сході стало рожевим.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На голій гілочці клена голосно заспівав шпак. Він тільки-но прилетів з далекого теплого краю. Знайшов свою шпаківню, сів біля неї й радісно сповістив: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— Я вже прилетів! Весна настала!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Спів шпака почув у своєму гнізді горобець. Він спав під стріхою в теплому кубельці. Йому не хотілося рано вставати. Та, почувши шпака, горобець стурбувався. Він розбудив горобчиху, що спала в сусідньому кубельці, й сказав: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— Шпак прилетів. Тепер нам доведеться раніше вставати. Бо за шпаком важко буде якусь їжу роздобути. Він скрізь устигне першим...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Горобчиха зітхнула й відповіла:</w:t>
      </w:r>
    </w:p>
    <w:p w:rsidR="00C63E53" w:rsidRPr="00C63E53" w:rsidRDefault="00C63E53" w:rsidP="00C63E5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C63E53">
        <w:rPr>
          <w:rFonts w:ascii="Verdana" w:eastAsia="Times New Roman" w:hAnsi="Verdana" w:cs="Times New Roman"/>
          <w:color w:val="000000"/>
          <w:sz w:val="22"/>
          <w:lang w:eastAsia="ru-RU"/>
        </w:rPr>
        <w:t>— Спасибі шпакові, що будитиме тебе, ледаря.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C63E53"/>
    <w:rsid w:val="00112B43"/>
    <w:rsid w:val="00151B5F"/>
    <w:rsid w:val="00173D9C"/>
    <w:rsid w:val="002B0865"/>
    <w:rsid w:val="002F3310"/>
    <w:rsid w:val="00425C66"/>
    <w:rsid w:val="00546325"/>
    <w:rsid w:val="0055787E"/>
    <w:rsid w:val="00B5223A"/>
    <w:rsid w:val="00C63E53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C63E5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E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3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64-2011-01-16-23-19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2015-09-25T17:17:00Z</dcterms:created>
  <dcterms:modified xsi:type="dcterms:W3CDTF">2015-09-25T17:18:00Z</dcterms:modified>
</cp:coreProperties>
</file>